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129"/>
        <w:gridCol w:w="6379"/>
        <w:gridCol w:w="2977"/>
      </w:tblGrid>
      <w:tr w:rsidR="009B403D" w:rsidRPr="005A5EE4" w:rsidTr="009B403D">
        <w:tc>
          <w:tcPr>
            <w:tcW w:w="1129" w:type="dxa"/>
          </w:tcPr>
          <w:p w:rsidR="009B403D" w:rsidRDefault="009B403D" w:rsidP="00034AB4">
            <w:pPr>
              <w:jc w:val="center"/>
              <w:rPr>
                <w:rFonts w:cstheme="minorHAnsi"/>
                <w:b/>
                <w:color w:val="2F5496" w:themeColor="accent1" w:themeShade="BF"/>
                <w:sz w:val="28"/>
              </w:rPr>
            </w:pPr>
            <w:r>
              <w:rPr>
                <w:rFonts w:cstheme="minorHAnsi"/>
                <w:b/>
                <w:noProof/>
                <w:color w:val="2F5496" w:themeColor="accent1" w:themeShade="BF"/>
                <w:sz w:val="20"/>
                <w:lang w:eastAsia="fr-FR"/>
              </w:rPr>
              <w:drawing>
                <wp:inline distT="0" distB="0" distL="0" distR="0" wp14:anchorId="4CEA61E1" wp14:editId="56B9C0A4">
                  <wp:extent cx="478800" cy="684000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-2019_logo_academie_grenoble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9B403D" w:rsidRDefault="009B403D" w:rsidP="00034AB4">
            <w:pPr>
              <w:jc w:val="center"/>
              <w:rPr>
                <w:rFonts w:cstheme="minorHAnsi"/>
                <w:b/>
                <w:color w:val="2F5496" w:themeColor="accent1" w:themeShade="BF"/>
                <w:sz w:val="28"/>
              </w:rPr>
            </w:pPr>
            <w:r>
              <w:rPr>
                <w:rFonts w:cstheme="minorHAnsi"/>
                <w:b/>
                <w:color w:val="2F5496" w:themeColor="accent1" w:themeShade="BF"/>
                <w:sz w:val="28"/>
              </w:rPr>
              <w:t>Continuité pédagogique</w:t>
            </w:r>
          </w:p>
          <w:p w:rsidR="009B403D" w:rsidRDefault="009B403D" w:rsidP="00034AB4">
            <w:pPr>
              <w:jc w:val="center"/>
              <w:rPr>
                <w:rFonts w:cstheme="minorHAnsi"/>
                <w:b/>
                <w:color w:val="2F5496" w:themeColor="accent1" w:themeShade="BF"/>
                <w:sz w:val="28"/>
              </w:rPr>
            </w:pPr>
          </w:p>
          <w:p w:rsidR="009B403D" w:rsidRDefault="009B403D" w:rsidP="00034AB4">
            <w:pPr>
              <w:jc w:val="center"/>
              <w:rPr>
                <w:rFonts w:cstheme="minorHAnsi"/>
                <w:b/>
                <w:color w:val="2F5496" w:themeColor="accent1" w:themeShade="BF"/>
                <w:sz w:val="28"/>
              </w:rPr>
            </w:pPr>
            <w:r w:rsidRPr="0002179D">
              <w:rPr>
                <w:rFonts w:cstheme="minorHAnsi"/>
                <w:b/>
                <w:color w:val="2F5496" w:themeColor="accent1" w:themeShade="BF"/>
                <w:sz w:val="28"/>
              </w:rPr>
              <w:t xml:space="preserve">Dispositif « 2S2C » </w:t>
            </w:r>
          </w:p>
          <w:p w:rsidR="009B403D" w:rsidRPr="0002179D" w:rsidRDefault="009B403D" w:rsidP="00034AB4">
            <w:pPr>
              <w:jc w:val="center"/>
              <w:rPr>
                <w:rFonts w:cstheme="minorHAnsi"/>
                <w:b/>
                <w:color w:val="2F5496" w:themeColor="accent1" w:themeShade="BF"/>
                <w:sz w:val="28"/>
              </w:rPr>
            </w:pPr>
            <w:r w:rsidRPr="0002179D">
              <w:rPr>
                <w:rFonts w:cstheme="minorHAnsi"/>
                <w:b/>
                <w:color w:val="2F5496" w:themeColor="accent1" w:themeShade="BF"/>
                <w:sz w:val="28"/>
              </w:rPr>
              <w:t>(Sport – Santé – Culture – Civisme)</w:t>
            </w:r>
          </w:p>
          <w:p w:rsidR="009B403D" w:rsidRPr="00015128" w:rsidRDefault="009B403D" w:rsidP="00034AB4">
            <w:pPr>
              <w:rPr>
                <w:rFonts w:cstheme="minorHAnsi"/>
                <w:b/>
                <w:color w:val="2F5496" w:themeColor="accent1" w:themeShade="BF"/>
                <w:sz w:val="20"/>
                <w:highlight w:val="yellow"/>
              </w:rPr>
            </w:pPr>
          </w:p>
        </w:tc>
        <w:tc>
          <w:tcPr>
            <w:tcW w:w="2977" w:type="dxa"/>
          </w:tcPr>
          <w:p w:rsidR="009B403D" w:rsidRDefault="009B403D" w:rsidP="00034AB4">
            <w:pPr>
              <w:jc w:val="center"/>
              <w:rPr>
                <w:rFonts w:cstheme="minorHAnsi"/>
                <w:b/>
                <w:color w:val="2F5496" w:themeColor="accent1" w:themeShade="BF"/>
                <w:sz w:val="20"/>
              </w:rPr>
            </w:pPr>
            <w:r>
              <w:rPr>
                <w:rFonts w:cstheme="minorHAnsi"/>
                <w:b/>
                <w:color w:val="2F5496" w:themeColor="accent1" w:themeShade="BF"/>
                <w:sz w:val="20"/>
              </w:rPr>
              <w:t>COVID-19</w:t>
            </w:r>
          </w:p>
          <w:p w:rsidR="009B403D" w:rsidRDefault="009B403D" w:rsidP="00034AB4">
            <w:pPr>
              <w:jc w:val="center"/>
              <w:rPr>
                <w:rFonts w:cstheme="minorHAnsi"/>
                <w:b/>
                <w:color w:val="2F5496" w:themeColor="accent1" w:themeShade="BF"/>
                <w:sz w:val="20"/>
              </w:rPr>
            </w:pPr>
          </w:p>
          <w:p w:rsidR="009B403D" w:rsidRDefault="009B403D" w:rsidP="00034AB4">
            <w:pPr>
              <w:jc w:val="center"/>
              <w:rPr>
                <w:rFonts w:cstheme="minorHAnsi"/>
                <w:b/>
                <w:color w:val="2F5496" w:themeColor="accent1" w:themeShade="BF"/>
                <w:sz w:val="20"/>
              </w:rPr>
            </w:pPr>
            <w:r w:rsidRPr="00F668ED">
              <w:rPr>
                <w:rFonts w:cstheme="minorHAnsi"/>
                <w:b/>
                <w:color w:val="2F5496" w:themeColor="accent1" w:themeShade="BF"/>
                <w:sz w:val="20"/>
              </w:rPr>
              <w:t>Cellule de continuité pédagogique de l’académie de Grenoble</w:t>
            </w:r>
          </w:p>
          <w:p w:rsidR="009B403D" w:rsidRDefault="009B403D" w:rsidP="00034AB4">
            <w:pPr>
              <w:jc w:val="center"/>
              <w:rPr>
                <w:rFonts w:ascii="Calibri" w:hAnsi="Calibri" w:cs="Calibri"/>
                <w:b/>
                <w:color w:val="4472C5"/>
                <w:sz w:val="16"/>
                <w:szCs w:val="16"/>
              </w:rPr>
            </w:pPr>
          </w:p>
          <w:p w:rsidR="009B403D" w:rsidRPr="009B6E64" w:rsidRDefault="009B403D" w:rsidP="00034AB4">
            <w:pPr>
              <w:jc w:val="center"/>
              <w:rPr>
                <w:rFonts w:ascii="Calibri" w:hAnsi="Calibri" w:cs="Calibri"/>
                <w:b/>
                <w:color w:val="4472C5"/>
                <w:sz w:val="16"/>
                <w:szCs w:val="16"/>
                <w:lang w:val="en-US"/>
              </w:rPr>
            </w:pPr>
            <w:r w:rsidRPr="009B6E64">
              <w:rPr>
                <w:rFonts w:ascii="Calibri" w:hAnsi="Calibri" w:cs="Calibri"/>
                <w:b/>
                <w:color w:val="4472C5"/>
                <w:sz w:val="16"/>
                <w:szCs w:val="16"/>
                <w:lang w:val="en-US"/>
              </w:rPr>
              <w:t>04 76 74 76 99</w:t>
            </w:r>
          </w:p>
          <w:p w:rsidR="009B403D" w:rsidRPr="0033725E" w:rsidRDefault="009B403D" w:rsidP="00034AB4">
            <w:pPr>
              <w:jc w:val="center"/>
              <w:rPr>
                <w:rFonts w:cstheme="minorHAnsi"/>
                <w:b/>
                <w:color w:val="2F5496" w:themeColor="accent1" w:themeShade="BF"/>
                <w:sz w:val="20"/>
                <w:lang w:val="en-US"/>
              </w:rPr>
            </w:pPr>
            <w:proofErr w:type="spellStart"/>
            <w:r w:rsidRPr="00F668ED">
              <w:rPr>
                <w:rFonts w:ascii="Calibri" w:hAnsi="Calibri" w:cs="Calibri"/>
                <w:b/>
                <w:color w:val="4472C5"/>
                <w:sz w:val="16"/>
                <w:szCs w:val="16"/>
                <w:lang w:val="en-US"/>
              </w:rPr>
              <w:t>continuite-pedagogique</w:t>
            </w:r>
            <w:proofErr w:type="spellEnd"/>
            <w:r w:rsidRPr="00F668ED">
              <w:rPr>
                <w:rFonts w:ascii="Calibri" w:hAnsi="Calibri" w:cs="Calibri"/>
                <w:b/>
                <w:color w:val="4472C5"/>
                <w:sz w:val="16"/>
                <w:szCs w:val="16"/>
                <w:lang w:val="en-US"/>
              </w:rPr>
              <w:t>@ ac-grenoble.fr</w:t>
            </w:r>
          </w:p>
        </w:tc>
      </w:tr>
    </w:tbl>
    <w:p w:rsidR="009B403D" w:rsidRPr="00DF596F" w:rsidRDefault="009B403D" w:rsidP="009B403D">
      <w:pPr>
        <w:shd w:val="clear" w:color="auto" w:fill="BDD6EE" w:themeFill="accent5" w:themeFillTint="66"/>
        <w:jc w:val="center"/>
        <w:rPr>
          <w:rFonts w:cs="Times New Roman"/>
          <w:b/>
          <w:bCs/>
          <w:lang w:val="en-US"/>
        </w:rPr>
      </w:pPr>
    </w:p>
    <w:p w:rsidR="009B403D" w:rsidRDefault="009B403D" w:rsidP="009B403D">
      <w:pPr>
        <w:shd w:val="clear" w:color="auto" w:fill="BDD6EE" w:themeFill="accent5" w:themeFillTint="66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FICHE DESCRIPTIVE DE PROJET</w:t>
      </w:r>
    </w:p>
    <w:p w:rsidR="009B403D" w:rsidRPr="0002179D" w:rsidRDefault="009B403D" w:rsidP="009B403D">
      <w:pPr>
        <w:shd w:val="clear" w:color="auto" w:fill="BDD6EE" w:themeFill="accent5" w:themeFillTint="66"/>
        <w:jc w:val="center"/>
        <w:rPr>
          <w:rFonts w:cs="Times New Roman"/>
          <w:b/>
          <w:bCs/>
        </w:rPr>
      </w:pPr>
    </w:p>
    <w:p w:rsidR="002B7553" w:rsidRDefault="002B7553" w:rsidP="00391C7F">
      <w:pPr>
        <w:jc w:val="center"/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9B403D" w:rsidRDefault="009B403D" w:rsidP="00391C7F">
      <w:pPr>
        <w:jc w:val="center"/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9B403D" w:rsidRDefault="009B403D" w:rsidP="00391C7F">
      <w:pPr>
        <w:jc w:val="center"/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9B403D" w:rsidRDefault="009B403D" w:rsidP="00391C7F">
      <w:pPr>
        <w:jc w:val="center"/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2B7553" w:rsidRDefault="002B7553" w:rsidP="00391C7F">
      <w:pPr>
        <w:jc w:val="center"/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fr-FR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fr-FR"/>
        </w:rPr>
        <w:t xml:space="preserve">Préambule : </w:t>
      </w:r>
    </w:p>
    <w:p w:rsidR="00063CCD" w:rsidRDefault="00063CCD" w:rsidP="00391C7F">
      <w:pPr>
        <w:jc w:val="center"/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5A5EE4" w:rsidRPr="005A5EE4" w:rsidRDefault="002B7553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La </w:t>
      </w:r>
      <w:r w:rsidR="00DC642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reprise en établissement scolaire</w:t>
      </w:r>
      <w:r w:rsidR="009F1980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</w:t>
      </w:r>
      <w:r w:rsidR="00DC642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des élèves est soumise aux contraintes de la</w:t>
      </w:r>
      <w:r w:rsidR="009F1980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doctrine sanitaire </w:t>
      </w:r>
      <w:r w:rsidR="00DC642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qui </w:t>
      </w:r>
      <w:r w:rsidR="00940AD4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conduit dans la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plupart des cas à un accueil à temps partiel</w:t>
      </w:r>
      <w:r w:rsidR="00DC6429" w:rsidRPr="005A5EE4">
        <w:rPr>
          <w:rFonts w:eastAsia="Times New Roman" w:cs="Times New Roman"/>
          <w:strike/>
          <w:color w:val="000000" w:themeColor="text1"/>
          <w:sz w:val="22"/>
          <w:szCs w:val="22"/>
          <w:lang w:eastAsia="fr-FR"/>
        </w:rPr>
        <w:t>.</w:t>
      </w:r>
      <w:r w:rsidR="00DC642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</w:t>
      </w:r>
    </w:p>
    <w:p w:rsidR="00DC6429" w:rsidRPr="005A5EE4" w:rsidRDefault="00DC6429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</w:p>
    <w:p w:rsidR="00F842DC" w:rsidRPr="005A5EE4" w:rsidRDefault="00DC6429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Le dispositif « Sport, Santé, Culture et Civisme » </w:t>
      </w:r>
      <w:proofErr w:type="gramStart"/>
      <w:r w:rsid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(</w:t>
      </w:r>
      <w:r w:rsidR="008648BB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 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2</w:t>
      </w:r>
      <w:proofErr w:type="gramEnd"/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S2C</w:t>
      </w:r>
      <w:r w:rsid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)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vi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se à élargir le périmètre de l’E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cole en l’ouvrant à un espace </w:t>
      </w:r>
      <w:r w:rsidR="000527C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extérieur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pour dégager du temps disponible au sein des établissement</w:t>
      </w:r>
      <w:r w:rsidR="009503D6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s 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scolaire</w:t>
      </w:r>
      <w:r w:rsidR="009503D6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s eux-mêmes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. Ce faisant, il s’agit de </w:t>
      </w:r>
      <w:r w:rsidR="00C92976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permettre à tous les élèves de rester mobilis</w:t>
      </w:r>
      <w:r w:rsidR="00871BF8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és </w:t>
      </w:r>
      <w:r w:rsidR="00C92976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sur les apprentissages et l’acquisition de compétences durables, transférables et </w:t>
      </w:r>
      <w:proofErr w:type="spellStart"/>
      <w:r w:rsidR="00C92976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réinvestissables</w:t>
      </w:r>
      <w:proofErr w:type="spellEnd"/>
      <w:r w:rsidR="00C92976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.</w:t>
      </w:r>
      <w:r w:rsidR="00871BF8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</w:t>
      </w:r>
    </w:p>
    <w:p w:rsidR="00F842DC" w:rsidRPr="005A5EE4" w:rsidRDefault="00F842DC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</w:p>
    <w:p w:rsidR="005B3624" w:rsidRPr="005A5EE4" w:rsidRDefault="00871BF8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La motivation, l’engagement, l’autonomie</w:t>
      </w:r>
      <w:r w:rsidR="00CF145F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</w:t>
      </w:r>
      <w:r w:rsidR="002D5D98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constituent des </w:t>
      </w:r>
      <w:r w:rsidR="0021665A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éléments indispensables à la </w:t>
      </w:r>
      <w:r w:rsidR="002D5D98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réussite scolaire et l’enseignement à distance renforce davantage encore l’importance </w:t>
      </w:r>
      <w:r w:rsidR="00170F3D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de ces d</w:t>
      </w:r>
      <w:r w:rsidR="009503D6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éterminants</w:t>
      </w:r>
      <w:r w:rsidR="00170F3D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dans l’accrochage scolaire.</w:t>
      </w:r>
      <w:r w:rsidR="00E9678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</w:t>
      </w:r>
    </w:p>
    <w:p w:rsidR="005B3624" w:rsidRPr="005A5EE4" w:rsidRDefault="005B3624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</w:p>
    <w:p w:rsidR="002B7553" w:rsidRPr="005A5EE4" w:rsidRDefault="003D2407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À</w:t>
      </w:r>
      <w:r w:rsidR="00D9052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ce titre,</w:t>
      </w:r>
      <w:r w:rsidR="00DC642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le</w:t>
      </w:r>
      <w:r w:rsid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s </w:t>
      </w:r>
      <w:r w:rsidR="008648BB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« </w:t>
      </w:r>
      <w:r w:rsidR="00DC642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2S2C</w:t>
      </w:r>
      <w:r w:rsidR="008648BB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 »</w:t>
      </w:r>
      <w:r w:rsidR="00DC642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reste</w:t>
      </w:r>
      <w:r w:rsid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nt</w:t>
      </w:r>
      <w:r w:rsidR="00DC642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un dispositif scolaire ancré sur les acquisitions attendues du socle commun de connaissances de compétences et de culture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,</w:t>
      </w:r>
      <w:r w:rsidR="00DC6429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donc des attendus de fins de cycle. Il pourra </w:t>
      </w:r>
      <w:r w:rsidR="003527CE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s’appuyer sur un travail interdisciplinaire et mobiliser chez </w:t>
      </w:r>
      <w:r w:rsidR="009503D6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les élèves</w:t>
      </w:r>
      <w:r w:rsidR="003527CE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leurs capacités à travailler en collaboration. </w:t>
      </w:r>
    </w:p>
    <w:p w:rsidR="009503D6" w:rsidRPr="005A5EE4" w:rsidRDefault="009503D6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</w:p>
    <w:p w:rsidR="009503D6" w:rsidRPr="005A5EE4" w:rsidRDefault="009503D6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La mise en œuvre </w:t>
      </w:r>
      <w:r w:rsidR="008648BB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de 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ce dispositif reste opérationnelle à l’échelle </w:t>
      </w:r>
      <w:r w:rsidR="005A5EE4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de l’établissement scolaire</w:t>
      </w:r>
      <w:r w:rsidR="005A5EE4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ou 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de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l’école</w:t>
      </w:r>
      <w:r w:rsidR="005A5EE4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,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en lien avec les inspecteurs de circonscription</w:t>
      </w:r>
      <w:r w:rsidR="005A5EE4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.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Elle met en relation 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l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a direction 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et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l’équipe pédagogiqu</w:t>
      </w:r>
      <w:r w:rsidR="005A5EE4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e 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avec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les partenaires institutionnels (collectivités territoriales, institutions culturelles, artistiques et sportives et les intervenants extérieurs).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Les règles du protocole sanitaire des 1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vertAlign w:val="superscript"/>
          <w:lang w:eastAsia="fr-FR"/>
        </w:rPr>
        <w:t>er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et 2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vertAlign w:val="superscript"/>
          <w:lang w:eastAsia="fr-FR"/>
        </w:rPr>
        <w:t>nd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degrés s’appliquent dans le cadre de ces activités.</w:t>
      </w:r>
    </w:p>
    <w:p w:rsidR="00940AD4" w:rsidRPr="005A5EE4" w:rsidRDefault="00940AD4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</w:p>
    <w:p w:rsidR="00940AD4" w:rsidRPr="005A5EE4" w:rsidRDefault="00940AD4" w:rsidP="00940AD4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La fiche suivante a vocation à permettre, à ceux qui le souhaitent, d’informer la cellule reprise en charge des 2S2C et l</w:t>
      </w:r>
      <w:r w:rsid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es</w:t>
      </w:r>
      <w:r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 xml:space="preserve"> DSDEN d’une action particulièrement remarquable qui est mise en œuvre par votre école/établissement. Cette transmission facilitera la constitution d’une banque de données en vue de capitaliser les « bonnes pratiques » pour préparer la rentrée.</w:t>
      </w:r>
    </w:p>
    <w:p w:rsidR="00940AD4" w:rsidRPr="005A5EE4" w:rsidRDefault="00940AD4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</w:p>
    <w:p w:rsidR="004E5A7B" w:rsidRPr="005A5EE4" w:rsidRDefault="004E5A7B" w:rsidP="00DC6429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fr-FR"/>
        </w:rPr>
      </w:pPr>
    </w:p>
    <w:p w:rsidR="00DC6429" w:rsidRDefault="00DC6429">
      <w:pPr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fr-FR"/>
        </w:rPr>
      </w:pPr>
      <w:r w:rsidRPr="005A5EE4">
        <w:rPr>
          <w:rFonts w:eastAsia="Times New Roman" w:cs="Times New Roman"/>
          <w:b/>
          <w:bCs/>
          <w:color w:val="000000" w:themeColor="text1"/>
          <w:sz w:val="22"/>
          <w:szCs w:val="22"/>
          <w:u w:val="single"/>
          <w:lang w:eastAsia="fr-FR"/>
        </w:rPr>
        <w:br w:type="page"/>
      </w:r>
    </w:p>
    <w:p w:rsidR="00DF596F" w:rsidRDefault="00DF596F" w:rsidP="00DF596F">
      <w:pPr>
        <w:shd w:val="clear" w:color="auto" w:fill="BDD6EE" w:themeFill="accent5" w:themeFillTint="66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FICHE DESCRIPTIVE DE PROJET</w:t>
      </w:r>
    </w:p>
    <w:p w:rsidR="00DF596F" w:rsidRDefault="00DF596F" w:rsidP="005E2838">
      <w:pPr>
        <w:jc w:val="center"/>
        <w:rPr>
          <w:rFonts w:eastAsia="Times New Roman" w:cs="Times New Roman"/>
          <w:color w:val="000000" w:themeColor="text1"/>
          <w:sz w:val="40"/>
          <w:szCs w:val="40"/>
          <w:lang w:eastAsia="fr-FR"/>
        </w:rPr>
      </w:pPr>
    </w:p>
    <w:p w:rsidR="005E2838" w:rsidRPr="00DF596F" w:rsidRDefault="005E2838" w:rsidP="00DF596F">
      <w:pPr>
        <w:rPr>
          <w:rFonts w:eastAsia="Times New Roman" w:cs="Times New Roman"/>
          <w:color w:val="000000"/>
          <w:sz w:val="22"/>
          <w:szCs w:val="22"/>
          <w:lang w:eastAsia="fr-FR"/>
        </w:rPr>
      </w:pPr>
      <w:r w:rsidRPr="00DF596F">
        <w:rPr>
          <w:rFonts w:eastAsia="Times New Roman" w:cs="Times New Roman"/>
          <w:b/>
          <w:bCs/>
          <w:color w:val="000000"/>
          <w:sz w:val="22"/>
          <w:szCs w:val="22"/>
          <w:lang w:eastAsia="fr-FR"/>
        </w:rPr>
        <w:t>Intitulé du projet « 2S2C » :</w:t>
      </w:r>
      <w:r w:rsidRPr="00DF596F">
        <w:rPr>
          <w:rFonts w:eastAsia="Times New Roman" w:cs="Times New Roman"/>
          <w:color w:val="000000"/>
          <w:sz w:val="22"/>
          <w:szCs w:val="22"/>
          <w:lang w:eastAsia="fr-FR"/>
        </w:rPr>
        <w:t xml:space="preserve"> ………………………</w:t>
      </w:r>
      <w:r w:rsidR="00DF596F">
        <w:rPr>
          <w:rFonts w:eastAsia="Times New Roman" w:cs="Times New Roman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</w:t>
      </w:r>
      <w:proofErr w:type="gramStart"/>
      <w:r w:rsidR="00DF596F">
        <w:rPr>
          <w:rFonts w:eastAsia="Times New Roman" w:cs="Times New Roman"/>
          <w:color w:val="000000"/>
          <w:sz w:val="22"/>
          <w:szCs w:val="22"/>
          <w:lang w:eastAsia="fr-FR"/>
        </w:rPr>
        <w:t>…….</w:t>
      </w:r>
      <w:proofErr w:type="gramEnd"/>
      <w:r w:rsidRPr="00DF596F">
        <w:rPr>
          <w:rFonts w:eastAsia="Times New Roman" w:cs="Times New Roman"/>
          <w:color w:val="000000"/>
          <w:sz w:val="22"/>
          <w:szCs w:val="22"/>
          <w:lang w:eastAsia="fr-FR"/>
        </w:rPr>
        <w:t>……</w:t>
      </w:r>
    </w:p>
    <w:p w:rsidR="005E2838" w:rsidRDefault="005E2838" w:rsidP="005E2838">
      <w:pPr>
        <w:rPr>
          <w:rFonts w:eastAsia="Times New Roman" w:cs="Times New Roman"/>
          <w:color w:val="000000"/>
          <w:sz w:val="22"/>
          <w:szCs w:val="22"/>
          <w:lang w:eastAsia="fr-FR"/>
        </w:rPr>
      </w:pPr>
    </w:p>
    <w:p w:rsidR="005E2838" w:rsidRDefault="005E2838" w:rsidP="005E2838">
      <w:pPr>
        <w:rPr>
          <w:rFonts w:eastAsia="Times New Roman" w:cs="Times New Roman"/>
          <w:color w:val="000000"/>
          <w:sz w:val="22"/>
          <w:szCs w:val="22"/>
          <w:lang w:eastAsia="fr-FR"/>
        </w:rPr>
      </w:pPr>
      <w:r>
        <w:rPr>
          <w:rFonts w:eastAsia="Times New Roman" w:cs="Times New Roman"/>
          <w:color w:val="000000"/>
          <w:sz w:val="22"/>
          <w:szCs w:val="22"/>
          <w:lang w:eastAsia="fr-FR"/>
        </w:rPr>
        <w:t xml:space="preserve">Nom de </w:t>
      </w:r>
      <w:r w:rsidR="005E3397" w:rsidRPr="005A5EE4">
        <w:rPr>
          <w:rFonts w:eastAsia="Times New Roman" w:cs="Times New Roman"/>
          <w:color w:val="000000" w:themeColor="text1"/>
          <w:sz w:val="22"/>
          <w:szCs w:val="22"/>
          <w:lang w:eastAsia="fr-FR"/>
        </w:rPr>
        <w:t>l’école/</w:t>
      </w:r>
      <w:r>
        <w:rPr>
          <w:rFonts w:eastAsia="Times New Roman" w:cs="Times New Roman"/>
          <w:color w:val="000000"/>
          <w:sz w:val="22"/>
          <w:szCs w:val="22"/>
          <w:lang w:eastAsia="fr-FR"/>
        </w:rPr>
        <w:t>établissement : ………………………………………………</w:t>
      </w:r>
      <w:proofErr w:type="gramStart"/>
      <w:r>
        <w:rPr>
          <w:rFonts w:eastAsia="Times New Roman" w:cs="Times New Roman"/>
          <w:color w:val="000000"/>
          <w:sz w:val="22"/>
          <w:szCs w:val="22"/>
          <w:lang w:eastAsia="fr-FR"/>
        </w:rPr>
        <w:t>…….</w:t>
      </w:r>
      <w:proofErr w:type="gramEnd"/>
      <w:r>
        <w:rPr>
          <w:rFonts w:eastAsia="Times New Roman" w:cs="Times New Roman"/>
          <w:color w:val="000000"/>
          <w:sz w:val="22"/>
          <w:szCs w:val="22"/>
          <w:lang w:eastAsia="fr-FR"/>
        </w:rPr>
        <w:t>.</w:t>
      </w:r>
    </w:p>
    <w:p w:rsidR="005E2838" w:rsidRDefault="005E2838" w:rsidP="005E2838">
      <w:pPr>
        <w:rPr>
          <w:rFonts w:eastAsia="Times New Roman" w:cs="Times New Roman"/>
          <w:color w:val="000000"/>
          <w:sz w:val="22"/>
          <w:szCs w:val="22"/>
          <w:lang w:eastAsia="fr-FR"/>
        </w:rPr>
      </w:pPr>
    </w:p>
    <w:p w:rsidR="005E2838" w:rsidRDefault="005E2838" w:rsidP="005E2838">
      <w:pPr>
        <w:rPr>
          <w:rFonts w:eastAsia="Times New Roman" w:cs="Times New Roman"/>
          <w:color w:val="000000"/>
          <w:sz w:val="22"/>
          <w:szCs w:val="22"/>
          <w:lang w:eastAsia="fr-FR"/>
        </w:rPr>
      </w:pPr>
      <w:r>
        <w:rPr>
          <w:rFonts w:eastAsia="Times New Roman" w:cs="Times New Roman"/>
          <w:color w:val="000000"/>
          <w:sz w:val="22"/>
          <w:szCs w:val="22"/>
          <w:lang w:eastAsia="fr-FR"/>
        </w:rPr>
        <w:t>Personnel(s) coordonnant le dispositif : ………………………………………………</w:t>
      </w:r>
      <w:proofErr w:type="gramStart"/>
      <w:r>
        <w:rPr>
          <w:rFonts w:eastAsia="Times New Roman" w:cs="Times New Roman"/>
          <w:color w:val="000000"/>
          <w:sz w:val="22"/>
          <w:szCs w:val="22"/>
          <w:lang w:eastAsia="fr-FR"/>
        </w:rPr>
        <w:t>…….</w:t>
      </w:r>
      <w:proofErr w:type="gramEnd"/>
      <w:r>
        <w:rPr>
          <w:rFonts w:eastAsia="Times New Roman" w:cs="Times New Roman"/>
          <w:color w:val="000000"/>
          <w:sz w:val="22"/>
          <w:szCs w:val="22"/>
          <w:lang w:eastAsia="fr-FR"/>
        </w:rPr>
        <w:t>.</w:t>
      </w:r>
    </w:p>
    <w:p w:rsidR="005E2838" w:rsidRDefault="005E2838" w:rsidP="005E2838">
      <w:pPr>
        <w:rPr>
          <w:rFonts w:eastAsia="Times New Roman" w:cs="Times New Roman"/>
          <w:color w:val="000000"/>
          <w:sz w:val="22"/>
          <w:szCs w:val="22"/>
          <w:lang w:eastAsia="fr-FR"/>
        </w:rPr>
      </w:pPr>
    </w:p>
    <w:p w:rsidR="005E2838" w:rsidRDefault="005E2838" w:rsidP="005E2838">
      <w:pPr>
        <w:rPr>
          <w:rFonts w:eastAsia="Times New Roman" w:cs="Times New Roman"/>
          <w:color w:val="000000"/>
          <w:sz w:val="22"/>
          <w:szCs w:val="22"/>
          <w:lang w:eastAsia="fr-FR"/>
        </w:rPr>
      </w:pPr>
      <w:r>
        <w:rPr>
          <w:rFonts w:eastAsia="Times New Roman" w:cs="Times New Roman"/>
          <w:color w:val="000000"/>
          <w:sz w:val="22"/>
          <w:szCs w:val="22"/>
          <w:lang w:eastAsia="fr-FR"/>
        </w:rPr>
        <w:t>Enseignants intervenant dans l’encadrement des élèves de ce dispositif : ………………………………………………</w:t>
      </w:r>
      <w:proofErr w:type="gramStart"/>
      <w:r>
        <w:rPr>
          <w:rFonts w:eastAsia="Times New Roman" w:cs="Times New Roman"/>
          <w:color w:val="000000"/>
          <w:sz w:val="22"/>
          <w:szCs w:val="22"/>
          <w:lang w:eastAsia="fr-FR"/>
        </w:rPr>
        <w:t>…….</w:t>
      </w:r>
      <w:proofErr w:type="gramEnd"/>
      <w:r>
        <w:rPr>
          <w:rFonts w:eastAsia="Times New Roman" w:cs="Times New Roman"/>
          <w:color w:val="000000"/>
          <w:sz w:val="22"/>
          <w:szCs w:val="22"/>
          <w:lang w:eastAsia="fr-FR"/>
        </w:rPr>
        <w:t>.</w:t>
      </w:r>
    </w:p>
    <w:p w:rsidR="005E2838" w:rsidRDefault="005E2838" w:rsidP="005E2838">
      <w:pPr>
        <w:rPr>
          <w:rFonts w:eastAsia="Times New Roman" w:cs="Times New Roman"/>
          <w:color w:val="000000"/>
          <w:sz w:val="22"/>
          <w:szCs w:val="22"/>
          <w:lang w:eastAsia="fr-FR"/>
        </w:rPr>
      </w:pPr>
    </w:p>
    <w:p w:rsidR="005E2838" w:rsidRPr="000527C9" w:rsidRDefault="005E2838" w:rsidP="005E2838">
      <w:pPr>
        <w:rPr>
          <w:rFonts w:eastAsia="Times New Roman" w:cs="Times New Roman"/>
          <w:color w:val="000000"/>
          <w:sz w:val="22"/>
          <w:szCs w:val="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053"/>
      </w:tblGrid>
      <w:tr w:rsidR="005E2838" w:rsidRPr="00E60AFD" w:rsidTr="007B1AAA">
        <w:trPr>
          <w:trHeight w:val="242"/>
        </w:trPr>
        <w:tc>
          <w:tcPr>
            <w:tcW w:w="3397" w:type="dxa"/>
          </w:tcPr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E60AFD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 xml:space="preserve">Niveau de classe concernée : </w:t>
            </w:r>
          </w:p>
        </w:tc>
        <w:tc>
          <w:tcPr>
            <w:tcW w:w="7053" w:type="dxa"/>
          </w:tcPr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5E2838" w:rsidRPr="00E60AFD" w:rsidTr="007B1AAA">
        <w:trPr>
          <w:trHeight w:val="814"/>
        </w:trPr>
        <w:tc>
          <w:tcPr>
            <w:tcW w:w="3397" w:type="dxa"/>
          </w:tcPr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E60AFD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Disciplines concernées :</w:t>
            </w: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053" w:type="dxa"/>
          </w:tcPr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5E2838" w:rsidRPr="00E60AFD" w:rsidTr="007B1AAA">
        <w:trPr>
          <w:trHeight w:val="698"/>
        </w:trPr>
        <w:tc>
          <w:tcPr>
            <w:tcW w:w="3397" w:type="dxa"/>
          </w:tcPr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E60AFD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Compétences du socle commun mobilisées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 xml:space="preserve"> (</w:t>
            </w:r>
            <w:r w:rsidR="005A5EE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cf.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 xml:space="preserve"> Annexe 1)</w:t>
            </w: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053" w:type="dxa"/>
          </w:tcPr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5E2838" w:rsidRPr="00E60AFD" w:rsidTr="007B1AAA">
        <w:trPr>
          <w:trHeight w:val="410"/>
        </w:trPr>
        <w:tc>
          <w:tcPr>
            <w:tcW w:w="3397" w:type="dxa"/>
          </w:tcPr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E60AFD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Compétences mobilisées dans les programmes des disciplines concernées</w:t>
            </w: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053" w:type="dxa"/>
          </w:tcPr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5E2838" w:rsidRPr="00E60AFD" w:rsidTr="007B1AAA">
        <w:tc>
          <w:tcPr>
            <w:tcW w:w="3397" w:type="dxa"/>
          </w:tcPr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Activités retenues</w:t>
            </w: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053" w:type="dxa"/>
          </w:tcPr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5E2838" w:rsidRPr="00E60AFD" w:rsidTr="007B1AAA">
        <w:tc>
          <w:tcPr>
            <w:tcW w:w="3397" w:type="dxa"/>
          </w:tcPr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Nature des activités (pratique physique, visite, travail en groupe thématique…)</w:t>
            </w: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053" w:type="dxa"/>
          </w:tcPr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5E2838" w:rsidRPr="00E60AFD" w:rsidTr="007B1AAA">
        <w:tc>
          <w:tcPr>
            <w:tcW w:w="3397" w:type="dxa"/>
          </w:tcPr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 w:rsidRPr="00E60AFD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Contenus d’enseignement proposés notamment sur les compétences du socle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 xml:space="preserve"> liées à l’autonomie et au travail en équipe </w:t>
            </w: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Pr="00E60AFD" w:rsidRDefault="005E2838" w:rsidP="007B1AAA">
            <w:pPr>
              <w:pStyle w:val="Paragraphedeliste"/>
              <w:tabs>
                <w:tab w:val="left" w:pos="2328"/>
              </w:tabs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053" w:type="dxa"/>
          </w:tcPr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5E2838" w:rsidRPr="00E60AFD" w:rsidTr="007B1AAA">
        <w:trPr>
          <w:trHeight w:val="468"/>
        </w:trPr>
        <w:tc>
          <w:tcPr>
            <w:tcW w:w="3397" w:type="dxa"/>
          </w:tcPr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 xml:space="preserve">Liens avec les activités du </w:t>
            </w:r>
            <w:r w:rsidR="005A5EE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présentiel</w:t>
            </w: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053" w:type="dxa"/>
          </w:tcPr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  <w:tr w:rsidR="005E2838" w:rsidRPr="00E60AFD" w:rsidTr="007B1AAA">
        <w:tc>
          <w:tcPr>
            <w:tcW w:w="3397" w:type="dxa"/>
          </w:tcPr>
          <w:p w:rsidR="005E2838" w:rsidRDefault="005E2838" w:rsidP="007B1AAA">
            <w:pPr>
              <w:pStyle w:val="Paragraphedeliste"/>
              <w:tabs>
                <w:tab w:val="left" w:pos="1281"/>
              </w:tabs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Structures et intervenants extérieurs (</w:t>
            </w:r>
            <w:r w:rsidR="005A5EE4"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cf.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 xml:space="preserve"> Convention)</w:t>
            </w:r>
          </w:p>
          <w:p w:rsidR="005E2838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053" w:type="dxa"/>
          </w:tcPr>
          <w:p w:rsidR="005E2838" w:rsidRPr="00E60AFD" w:rsidRDefault="005E2838" w:rsidP="007B1AAA">
            <w:pPr>
              <w:pStyle w:val="Paragraphedeliste"/>
              <w:ind w:left="0"/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</w:pPr>
          </w:p>
        </w:tc>
      </w:tr>
    </w:tbl>
    <w:p w:rsidR="002C54E3" w:rsidRPr="00B72892" w:rsidRDefault="002C54E3" w:rsidP="002C54E3">
      <w:pPr>
        <w:rPr>
          <w:rFonts w:cs="Times New Roman"/>
          <w:b/>
          <w:bCs/>
          <w:caps/>
          <w:color w:val="000000"/>
          <w:sz w:val="22"/>
          <w:szCs w:val="22"/>
        </w:rPr>
      </w:pPr>
      <w:r w:rsidRPr="00B72892">
        <w:rPr>
          <w:rFonts w:cs="Times New Roman"/>
          <w:b/>
          <w:bCs/>
          <w:caps/>
          <w:color w:val="000000"/>
          <w:sz w:val="22"/>
          <w:szCs w:val="22"/>
        </w:rPr>
        <w:lastRenderedPageBreak/>
        <w:t>Liste des élèves concernés :</w:t>
      </w:r>
    </w:p>
    <w:p w:rsidR="002C54E3" w:rsidRDefault="002C54E3" w:rsidP="002C54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2C54E3" w:rsidRPr="00873A2D" w:rsidTr="00034AB4">
        <w:trPr>
          <w:trHeight w:val="523"/>
        </w:trPr>
        <w:tc>
          <w:tcPr>
            <w:tcW w:w="6091" w:type="dxa"/>
          </w:tcPr>
          <w:p w:rsidR="002C54E3" w:rsidRPr="00873A2D" w:rsidRDefault="002C54E3" w:rsidP="00034AB4">
            <w:pPr>
              <w:rPr>
                <w:b/>
                <w:bCs/>
              </w:rPr>
            </w:pPr>
            <w:r w:rsidRPr="00873A2D">
              <w:rPr>
                <w:b/>
                <w:bCs/>
              </w:rPr>
              <w:t>Nom - Prénom</w:t>
            </w:r>
          </w:p>
        </w:tc>
        <w:tc>
          <w:tcPr>
            <w:tcW w:w="2551" w:type="dxa"/>
          </w:tcPr>
          <w:p w:rsidR="002C54E3" w:rsidRPr="00873A2D" w:rsidRDefault="002C54E3" w:rsidP="00034AB4">
            <w:pPr>
              <w:rPr>
                <w:b/>
                <w:bCs/>
              </w:rPr>
            </w:pPr>
            <w:r w:rsidRPr="00873A2D">
              <w:rPr>
                <w:b/>
                <w:bCs/>
              </w:rPr>
              <w:t xml:space="preserve">Classe </w:t>
            </w:r>
          </w:p>
        </w:tc>
      </w:tr>
      <w:tr w:rsidR="002C54E3" w:rsidTr="00034AB4">
        <w:trPr>
          <w:trHeight w:val="523"/>
        </w:trPr>
        <w:tc>
          <w:tcPr>
            <w:tcW w:w="6091" w:type="dxa"/>
          </w:tcPr>
          <w:p w:rsidR="002C54E3" w:rsidRDefault="002C54E3" w:rsidP="00034AB4"/>
        </w:tc>
        <w:tc>
          <w:tcPr>
            <w:tcW w:w="2551" w:type="dxa"/>
          </w:tcPr>
          <w:p w:rsidR="002C54E3" w:rsidRDefault="002C54E3" w:rsidP="00034AB4"/>
        </w:tc>
      </w:tr>
      <w:tr w:rsidR="002C54E3" w:rsidTr="00034AB4">
        <w:trPr>
          <w:trHeight w:val="523"/>
        </w:trPr>
        <w:tc>
          <w:tcPr>
            <w:tcW w:w="6091" w:type="dxa"/>
          </w:tcPr>
          <w:p w:rsidR="002C54E3" w:rsidRDefault="002C54E3" w:rsidP="00034AB4"/>
        </w:tc>
        <w:tc>
          <w:tcPr>
            <w:tcW w:w="2551" w:type="dxa"/>
          </w:tcPr>
          <w:p w:rsidR="002C54E3" w:rsidRDefault="002C54E3" w:rsidP="00034AB4"/>
        </w:tc>
      </w:tr>
      <w:tr w:rsidR="002C54E3" w:rsidTr="00034AB4">
        <w:trPr>
          <w:trHeight w:val="523"/>
        </w:trPr>
        <w:tc>
          <w:tcPr>
            <w:tcW w:w="6091" w:type="dxa"/>
          </w:tcPr>
          <w:p w:rsidR="002C54E3" w:rsidRDefault="002C54E3" w:rsidP="00034AB4"/>
        </w:tc>
        <w:tc>
          <w:tcPr>
            <w:tcW w:w="2551" w:type="dxa"/>
          </w:tcPr>
          <w:p w:rsidR="002C54E3" w:rsidRDefault="002C54E3" w:rsidP="00034AB4"/>
        </w:tc>
      </w:tr>
      <w:tr w:rsidR="002C54E3" w:rsidTr="00034AB4">
        <w:trPr>
          <w:trHeight w:val="523"/>
        </w:trPr>
        <w:tc>
          <w:tcPr>
            <w:tcW w:w="6091" w:type="dxa"/>
          </w:tcPr>
          <w:p w:rsidR="002C54E3" w:rsidRDefault="002C54E3" w:rsidP="00034AB4"/>
        </w:tc>
        <w:tc>
          <w:tcPr>
            <w:tcW w:w="2551" w:type="dxa"/>
          </w:tcPr>
          <w:p w:rsidR="002C54E3" w:rsidRDefault="002C54E3" w:rsidP="00034AB4"/>
        </w:tc>
      </w:tr>
      <w:tr w:rsidR="002C54E3" w:rsidTr="00034AB4">
        <w:trPr>
          <w:trHeight w:val="523"/>
        </w:trPr>
        <w:tc>
          <w:tcPr>
            <w:tcW w:w="6091" w:type="dxa"/>
          </w:tcPr>
          <w:p w:rsidR="002C54E3" w:rsidRDefault="002C54E3" w:rsidP="00034AB4"/>
        </w:tc>
        <w:tc>
          <w:tcPr>
            <w:tcW w:w="2551" w:type="dxa"/>
          </w:tcPr>
          <w:p w:rsidR="002C54E3" w:rsidRDefault="002C54E3" w:rsidP="00034AB4"/>
        </w:tc>
      </w:tr>
      <w:tr w:rsidR="002C54E3" w:rsidTr="00034AB4">
        <w:trPr>
          <w:trHeight w:val="523"/>
        </w:trPr>
        <w:tc>
          <w:tcPr>
            <w:tcW w:w="6091" w:type="dxa"/>
          </w:tcPr>
          <w:p w:rsidR="002C54E3" w:rsidRDefault="002C54E3" w:rsidP="00034AB4"/>
        </w:tc>
        <w:tc>
          <w:tcPr>
            <w:tcW w:w="2551" w:type="dxa"/>
          </w:tcPr>
          <w:p w:rsidR="002C54E3" w:rsidRDefault="002C54E3" w:rsidP="00034AB4"/>
        </w:tc>
      </w:tr>
      <w:tr w:rsidR="002C54E3" w:rsidTr="00034AB4">
        <w:trPr>
          <w:trHeight w:val="523"/>
        </w:trPr>
        <w:tc>
          <w:tcPr>
            <w:tcW w:w="6091" w:type="dxa"/>
          </w:tcPr>
          <w:p w:rsidR="002C54E3" w:rsidRDefault="002C54E3" w:rsidP="00034AB4"/>
        </w:tc>
        <w:tc>
          <w:tcPr>
            <w:tcW w:w="2551" w:type="dxa"/>
          </w:tcPr>
          <w:p w:rsidR="002C54E3" w:rsidRDefault="002C54E3" w:rsidP="00034AB4"/>
        </w:tc>
      </w:tr>
      <w:tr w:rsidR="005E3397" w:rsidTr="00C725BC">
        <w:trPr>
          <w:trHeight w:val="523"/>
        </w:trPr>
        <w:tc>
          <w:tcPr>
            <w:tcW w:w="6091" w:type="dxa"/>
          </w:tcPr>
          <w:p w:rsidR="005E3397" w:rsidRDefault="005E3397" w:rsidP="00C725BC"/>
        </w:tc>
        <w:tc>
          <w:tcPr>
            <w:tcW w:w="2551" w:type="dxa"/>
          </w:tcPr>
          <w:p w:rsidR="005E3397" w:rsidRDefault="005E3397" w:rsidP="00C725BC"/>
        </w:tc>
      </w:tr>
      <w:tr w:rsidR="005E3397" w:rsidTr="00C725BC">
        <w:trPr>
          <w:trHeight w:val="523"/>
        </w:trPr>
        <w:tc>
          <w:tcPr>
            <w:tcW w:w="6091" w:type="dxa"/>
          </w:tcPr>
          <w:p w:rsidR="005E3397" w:rsidRDefault="005E3397" w:rsidP="00C725BC"/>
        </w:tc>
        <w:tc>
          <w:tcPr>
            <w:tcW w:w="2551" w:type="dxa"/>
          </w:tcPr>
          <w:p w:rsidR="005E3397" w:rsidRDefault="005E3397" w:rsidP="00C725BC"/>
        </w:tc>
      </w:tr>
      <w:tr w:rsidR="005E3397" w:rsidTr="00C725BC">
        <w:trPr>
          <w:trHeight w:val="523"/>
        </w:trPr>
        <w:tc>
          <w:tcPr>
            <w:tcW w:w="6091" w:type="dxa"/>
          </w:tcPr>
          <w:p w:rsidR="005E3397" w:rsidRDefault="005E3397" w:rsidP="00C725BC"/>
        </w:tc>
        <w:tc>
          <w:tcPr>
            <w:tcW w:w="2551" w:type="dxa"/>
          </w:tcPr>
          <w:p w:rsidR="005E3397" w:rsidRDefault="005E3397" w:rsidP="00C725BC"/>
        </w:tc>
      </w:tr>
      <w:tr w:rsidR="005E3397" w:rsidTr="00C725BC">
        <w:trPr>
          <w:trHeight w:val="523"/>
        </w:trPr>
        <w:tc>
          <w:tcPr>
            <w:tcW w:w="6091" w:type="dxa"/>
          </w:tcPr>
          <w:p w:rsidR="005E3397" w:rsidRDefault="005E3397" w:rsidP="00C725BC"/>
        </w:tc>
        <w:tc>
          <w:tcPr>
            <w:tcW w:w="2551" w:type="dxa"/>
          </w:tcPr>
          <w:p w:rsidR="005E3397" w:rsidRDefault="005E3397" w:rsidP="00C725BC"/>
        </w:tc>
      </w:tr>
      <w:tr w:rsidR="005E3397" w:rsidTr="00C725BC">
        <w:trPr>
          <w:trHeight w:val="523"/>
        </w:trPr>
        <w:tc>
          <w:tcPr>
            <w:tcW w:w="6091" w:type="dxa"/>
          </w:tcPr>
          <w:p w:rsidR="005E3397" w:rsidRDefault="005E3397" w:rsidP="00C725BC"/>
        </w:tc>
        <w:tc>
          <w:tcPr>
            <w:tcW w:w="2551" w:type="dxa"/>
          </w:tcPr>
          <w:p w:rsidR="005E3397" w:rsidRDefault="005E3397" w:rsidP="00C725BC"/>
        </w:tc>
      </w:tr>
      <w:tr w:rsidR="005E3397" w:rsidTr="00034AB4">
        <w:trPr>
          <w:trHeight w:val="523"/>
        </w:trPr>
        <w:tc>
          <w:tcPr>
            <w:tcW w:w="6091" w:type="dxa"/>
          </w:tcPr>
          <w:p w:rsidR="005E3397" w:rsidRDefault="005E3397" w:rsidP="00034AB4"/>
        </w:tc>
        <w:tc>
          <w:tcPr>
            <w:tcW w:w="2551" w:type="dxa"/>
          </w:tcPr>
          <w:p w:rsidR="005E3397" w:rsidRDefault="005E3397" w:rsidP="00034AB4"/>
        </w:tc>
      </w:tr>
      <w:tr w:rsidR="002C54E3" w:rsidTr="00034AB4">
        <w:trPr>
          <w:trHeight w:val="523"/>
        </w:trPr>
        <w:tc>
          <w:tcPr>
            <w:tcW w:w="6091" w:type="dxa"/>
          </w:tcPr>
          <w:p w:rsidR="002C54E3" w:rsidRDefault="002C54E3" w:rsidP="00034AB4"/>
        </w:tc>
        <w:tc>
          <w:tcPr>
            <w:tcW w:w="2551" w:type="dxa"/>
          </w:tcPr>
          <w:p w:rsidR="002C54E3" w:rsidRDefault="002C54E3" w:rsidP="00034AB4"/>
        </w:tc>
      </w:tr>
    </w:tbl>
    <w:p w:rsidR="002C54E3" w:rsidRDefault="002C54E3" w:rsidP="002C54E3"/>
    <w:p w:rsidR="005E2838" w:rsidRPr="002C54E3" w:rsidRDefault="005E2838" w:rsidP="00DF596F">
      <w:pPr>
        <w:rPr>
          <w:rFonts w:eastAsia="Times New Roman" w:cs="Times New Roman"/>
          <w:color w:val="000000"/>
          <w:sz w:val="22"/>
          <w:szCs w:val="22"/>
          <w:u w:val="single"/>
          <w:lang w:eastAsia="fr-FR"/>
        </w:rPr>
      </w:pPr>
    </w:p>
    <w:sectPr w:rsidR="005E2838" w:rsidRPr="002C54E3" w:rsidSect="00270A53"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B92" w:rsidRDefault="002A2B92" w:rsidP="001329D3">
      <w:r>
        <w:separator/>
      </w:r>
    </w:p>
  </w:endnote>
  <w:endnote w:type="continuationSeparator" w:id="0">
    <w:p w:rsidR="002A2B92" w:rsidRDefault="002A2B92" w:rsidP="0013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Pro-Bold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2710724"/>
      <w:docPartObj>
        <w:docPartGallery w:val="Page Numbers (Bottom of Page)"/>
        <w:docPartUnique/>
      </w:docPartObj>
    </w:sdtPr>
    <w:sdtEndPr/>
    <w:sdtContent>
      <w:p w:rsidR="00A22EAA" w:rsidRPr="00845E58" w:rsidRDefault="00845E58" w:rsidP="00845E58">
        <w:pPr>
          <w:pBdr>
            <w:top w:val="single" w:sz="4" w:space="1" w:color="auto"/>
          </w:pBdr>
          <w:ind w:right="360"/>
          <w:rPr>
            <w:rFonts w:cstheme="minorHAnsi"/>
            <w:bCs/>
            <w:color w:val="2F5496" w:themeColor="accent1" w:themeShade="BF"/>
            <w:sz w:val="18"/>
            <w:szCs w:val="18"/>
          </w:rPr>
        </w:pPr>
        <w:r w:rsidRPr="00F66282">
          <w:rPr>
            <w:rFonts w:cstheme="minorHAnsi"/>
            <w:bCs/>
            <w:color w:val="2F5496" w:themeColor="accent1" w:themeShade="BF"/>
            <w:sz w:val="18"/>
            <w:szCs w:val="18"/>
          </w:rPr>
          <w:t>C</w:t>
        </w:r>
        <w:r>
          <w:rPr>
            <w:rFonts w:cstheme="minorHAnsi"/>
            <w:bCs/>
            <w:color w:val="2F5496" w:themeColor="accent1" w:themeShade="BF"/>
            <w:sz w:val="18"/>
            <w:szCs w:val="18"/>
          </w:rPr>
          <w:t>OVID 19 - C</w:t>
        </w:r>
        <w:r w:rsidRPr="00F66282">
          <w:rPr>
            <w:rFonts w:cstheme="minorHAnsi"/>
            <w:bCs/>
            <w:color w:val="2F5496" w:themeColor="accent1" w:themeShade="BF"/>
            <w:sz w:val="18"/>
            <w:szCs w:val="18"/>
          </w:rPr>
          <w:t>ellule de continuité pédagogique de l’académie de Grenoble</w:t>
        </w:r>
        <w:r>
          <w:rPr>
            <w:rFonts w:cstheme="minorHAnsi"/>
            <w:bCs/>
            <w:color w:val="2F5496" w:themeColor="accent1" w:themeShade="BF"/>
            <w:sz w:val="18"/>
            <w:szCs w:val="18"/>
          </w:rPr>
          <w:t xml:space="preserve"> – Fiche descriptive  « 2S2C » - mai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B92" w:rsidRDefault="002A2B92" w:rsidP="001329D3">
      <w:r>
        <w:separator/>
      </w:r>
    </w:p>
  </w:footnote>
  <w:footnote w:type="continuationSeparator" w:id="0">
    <w:p w:rsidR="002A2B92" w:rsidRDefault="002A2B92" w:rsidP="0013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11A5"/>
    <w:multiLevelType w:val="hybridMultilevel"/>
    <w:tmpl w:val="350EB2C2"/>
    <w:lvl w:ilvl="0" w:tplc="46A49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14A"/>
    <w:multiLevelType w:val="multilevel"/>
    <w:tmpl w:val="F65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5334F"/>
    <w:multiLevelType w:val="multilevel"/>
    <w:tmpl w:val="2AC07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8C3F5C"/>
    <w:multiLevelType w:val="multilevel"/>
    <w:tmpl w:val="F8406D34"/>
    <w:lvl w:ilvl="0">
      <w:start w:val="1"/>
      <w:numFmt w:val="bullet"/>
      <w:lvlText w:val="➢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1548F7"/>
    <w:multiLevelType w:val="hybridMultilevel"/>
    <w:tmpl w:val="F8E28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022D"/>
    <w:multiLevelType w:val="hybridMultilevel"/>
    <w:tmpl w:val="06E01EAC"/>
    <w:lvl w:ilvl="0" w:tplc="10D649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81649"/>
    <w:multiLevelType w:val="hybridMultilevel"/>
    <w:tmpl w:val="5EC8B38A"/>
    <w:lvl w:ilvl="0" w:tplc="46A49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0205E"/>
    <w:multiLevelType w:val="hybridMultilevel"/>
    <w:tmpl w:val="DC986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66FE0"/>
    <w:multiLevelType w:val="hybridMultilevel"/>
    <w:tmpl w:val="575CFF88"/>
    <w:lvl w:ilvl="0" w:tplc="46A49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1CB1"/>
    <w:multiLevelType w:val="hybridMultilevel"/>
    <w:tmpl w:val="C734C4AA"/>
    <w:lvl w:ilvl="0" w:tplc="46A49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099"/>
    <w:multiLevelType w:val="multilevel"/>
    <w:tmpl w:val="00284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572028"/>
    <w:multiLevelType w:val="multilevel"/>
    <w:tmpl w:val="CA8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936CBC"/>
    <w:multiLevelType w:val="multilevel"/>
    <w:tmpl w:val="5EDCA4BE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621378"/>
    <w:multiLevelType w:val="hybridMultilevel"/>
    <w:tmpl w:val="4FE8F73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6E1756"/>
    <w:multiLevelType w:val="multilevel"/>
    <w:tmpl w:val="D9BEF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EE94973"/>
    <w:multiLevelType w:val="multilevel"/>
    <w:tmpl w:val="2A9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1497642"/>
    <w:multiLevelType w:val="multilevel"/>
    <w:tmpl w:val="0714E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FC246E1"/>
    <w:multiLevelType w:val="hybridMultilevel"/>
    <w:tmpl w:val="EECEFA32"/>
    <w:lvl w:ilvl="0" w:tplc="BB58D5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ACA74C8"/>
    <w:multiLevelType w:val="hybridMultilevel"/>
    <w:tmpl w:val="94D65986"/>
    <w:lvl w:ilvl="0" w:tplc="46A49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4"/>
  </w:num>
  <w:num w:numId="14">
    <w:abstractNumId w:val="10"/>
  </w:num>
  <w:num w:numId="15">
    <w:abstractNumId w:val="16"/>
  </w:num>
  <w:num w:numId="16">
    <w:abstractNumId w:val="15"/>
  </w:num>
  <w:num w:numId="17">
    <w:abstractNumId w:val="12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FC"/>
    <w:rsid w:val="0000445F"/>
    <w:rsid w:val="000229B0"/>
    <w:rsid w:val="000433D7"/>
    <w:rsid w:val="00051129"/>
    <w:rsid w:val="000527C9"/>
    <w:rsid w:val="0005397E"/>
    <w:rsid w:val="00063CCD"/>
    <w:rsid w:val="000707C5"/>
    <w:rsid w:val="00081932"/>
    <w:rsid w:val="0009350F"/>
    <w:rsid w:val="000B47F7"/>
    <w:rsid w:val="000D1749"/>
    <w:rsid w:val="000D4F5F"/>
    <w:rsid w:val="000D7C26"/>
    <w:rsid w:val="001329D3"/>
    <w:rsid w:val="0014088E"/>
    <w:rsid w:val="00170F3D"/>
    <w:rsid w:val="00182ADE"/>
    <w:rsid w:val="001A5444"/>
    <w:rsid w:val="001B3905"/>
    <w:rsid w:val="001C20BD"/>
    <w:rsid w:val="001E0879"/>
    <w:rsid w:val="001E3F8F"/>
    <w:rsid w:val="001E7902"/>
    <w:rsid w:val="001F4F37"/>
    <w:rsid w:val="0021665A"/>
    <w:rsid w:val="0022220C"/>
    <w:rsid w:val="002223B5"/>
    <w:rsid w:val="00235058"/>
    <w:rsid w:val="00241C7E"/>
    <w:rsid w:val="00260760"/>
    <w:rsid w:val="00262203"/>
    <w:rsid w:val="00264BC1"/>
    <w:rsid w:val="00270A53"/>
    <w:rsid w:val="00283115"/>
    <w:rsid w:val="00292761"/>
    <w:rsid w:val="002A07B0"/>
    <w:rsid w:val="002A2B92"/>
    <w:rsid w:val="002B0A44"/>
    <w:rsid w:val="002B594C"/>
    <w:rsid w:val="002B74ED"/>
    <w:rsid w:val="002B7553"/>
    <w:rsid w:val="002C1EB9"/>
    <w:rsid w:val="002C3BD7"/>
    <w:rsid w:val="002C54E3"/>
    <w:rsid w:val="002D001A"/>
    <w:rsid w:val="002D5D98"/>
    <w:rsid w:val="002F4B39"/>
    <w:rsid w:val="00342A89"/>
    <w:rsid w:val="00350A20"/>
    <w:rsid w:val="003527CE"/>
    <w:rsid w:val="00391C7F"/>
    <w:rsid w:val="003A39AC"/>
    <w:rsid w:val="003A6905"/>
    <w:rsid w:val="003B1371"/>
    <w:rsid w:val="003B145B"/>
    <w:rsid w:val="003D2407"/>
    <w:rsid w:val="003D5ABF"/>
    <w:rsid w:val="00402360"/>
    <w:rsid w:val="00447B59"/>
    <w:rsid w:val="00460E4E"/>
    <w:rsid w:val="0049590D"/>
    <w:rsid w:val="004B114E"/>
    <w:rsid w:val="004C0A48"/>
    <w:rsid w:val="004C2417"/>
    <w:rsid w:val="004D38AF"/>
    <w:rsid w:val="004D60C7"/>
    <w:rsid w:val="004E0DBC"/>
    <w:rsid w:val="004E5A7B"/>
    <w:rsid w:val="004F61F2"/>
    <w:rsid w:val="005060F9"/>
    <w:rsid w:val="005100BD"/>
    <w:rsid w:val="005106A9"/>
    <w:rsid w:val="00550656"/>
    <w:rsid w:val="00554F7F"/>
    <w:rsid w:val="005633A9"/>
    <w:rsid w:val="00572D81"/>
    <w:rsid w:val="00595270"/>
    <w:rsid w:val="005A5EE4"/>
    <w:rsid w:val="005B3624"/>
    <w:rsid w:val="005C035C"/>
    <w:rsid w:val="005E2838"/>
    <w:rsid w:val="005E3397"/>
    <w:rsid w:val="0060108E"/>
    <w:rsid w:val="00617EC2"/>
    <w:rsid w:val="00641678"/>
    <w:rsid w:val="0064378F"/>
    <w:rsid w:val="00656A75"/>
    <w:rsid w:val="006808CE"/>
    <w:rsid w:val="00681D03"/>
    <w:rsid w:val="006823AD"/>
    <w:rsid w:val="00685BDE"/>
    <w:rsid w:val="006C55BE"/>
    <w:rsid w:val="0070206D"/>
    <w:rsid w:val="00706419"/>
    <w:rsid w:val="0071247D"/>
    <w:rsid w:val="00715654"/>
    <w:rsid w:val="007429D7"/>
    <w:rsid w:val="0075255C"/>
    <w:rsid w:val="00757D8F"/>
    <w:rsid w:val="007639C7"/>
    <w:rsid w:val="00764F6F"/>
    <w:rsid w:val="0077030C"/>
    <w:rsid w:val="00771C47"/>
    <w:rsid w:val="00775691"/>
    <w:rsid w:val="00790F70"/>
    <w:rsid w:val="007A1AD0"/>
    <w:rsid w:val="007B712B"/>
    <w:rsid w:val="007E7236"/>
    <w:rsid w:val="008235F8"/>
    <w:rsid w:val="00833168"/>
    <w:rsid w:val="008403B1"/>
    <w:rsid w:val="00842508"/>
    <w:rsid w:val="00845E58"/>
    <w:rsid w:val="0085277B"/>
    <w:rsid w:val="0085427F"/>
    <w:rsid w:val="00864328"/>
    <w:rsid w:val="008648BB"/>
    <w:rsid w:val="00871BF8"/>
    <w:rsid w:val="008778A9"/>
    <w:rsid w:val="00885801"/>
    <w:rsid w:val="00897978"/>
    <w:rsid w:val="008A17C0"/>
    <w:rsid w:val="008A24BE"/>
    <w:rsid w:val="008D5214"/>
    <w:rsid w:val="008F018F"/>
    <w:rsid w:val="008F3195"/>
    <w:rsid w:val="00913B5E"/>
    <w:rsid w:val="009254D4"/>
    <w:rsid w:val="0092727F"/>
    <w:rsid w:val="00931C9E"/>
    <w:rsid w:val="00940AD4"/>
    <w:rsid w:val="00947EF5"/>
    <w:rsid w:val="009503D6"/>
    <w:rsid w:val="00950AEE"/>
    <w:rsid w:val="00961601"/>
    <w:rsid w:val="009631FC"/>
    <w:rsid w:val="0097761B"/>
    <w:rsid w:val="00991113"/>
    <w:rsid w:val="009B403D"/>
    <w:rsid w:val="009C36A5"/>
    <w:rsid w:val="009D0B18"/>
    <w:rsid w:val="009E28F6"/>
    <w:rsid w:val="009F1980"/>
    <w:rsid w:val="009F427F"/>
    <w:rsid w:val="009F71EF"/>
    <w:rsid w:val="00A01042"/>
    <w:rsid w:val="00A051B4"/>
    <w:rsid w:val="00A22EAA"/>
    <w:rsid w:val="00A245CD"/>
    <w:rsid w:val="00A333C6"/>
    <w:rsid w:val="00A41A9D"/>
    <w:rsid w:val="00A47647"/>
    <w:rsid w:val="00A602B3"/>
    <w:rsid w:val="00A63D75"/>
    <w:rsid w:val="00A97A38"/>
    <w:rsid w:val="00AA565A"/>
    <w:rsid w:val="00AD016F"/>
    <w:rsid w:val="00AD3205"/>
    <w:rsid w:val="00AE01C3"/>
    <w:rsid w:val="00AE135E"/>
    <w:rsid w:val="00AF21B4"/>
    <w:rsid w:val="00B4414C"/>
    <w:rsid w:val="00B66710"/>
    <w:rsid w:val="00B72D42"/>
    <w:rsid w:val="00B812EB"/>
    <w:rsid w:val="00B829CC"/>
    <w:rsid w:val="00B92D5D"/>
    <w:rsid w:val="00BF2951"/>
    <w:rsid w:val="00C12A30"/>
    <w:rsid w:val="00C3255C"/>
    <w:rsid w:val="00C326D6"/>
    <w:rsid w:val="00C56FA5"/>
    <w:rsid w:val="00C6330A"/>
    <w:rsid w:val="00C7634A"/>
    <w:rsid w:val="00C92976"/>
    <w:rsid w:val="00CB62DB"/>
    <w:rsid w:val="00CB7B5F"/>
    <w:rsid w:val="00CC0361"/>
    <w:rsid w:val="00CC37F6"/>
    <w:rsid w:val="00CC5B57"/>
    <w:rsid w:val="00CC721C"/>
    <w:rsid w:val="00CD438C"/>
    <w:rsid w:val="00CD4EF7"/>
    <w:rsid w:val="00CD783F"/>
    <w:rsid w:val="00CF145F"/>
    <w:rsid w:val="00D11930"/>
    <w:rsid w:val="00D3200C"/>
    <w:rsid w:val="00D35AE2"/>
    <w:rsid w:val="00D66946"/>
    <w:rsid w:val="00D90529"/>
    <w:rsid w:val="00DC6429"/>
    <w:rsid w:val="00DE5C85"/>
    <w:rsid w:val="00DF596F"/>
    <w:rsid w:val="00E052E5"/>
    <w:rsid w:val="00E1459A"/>
    <w:rsid w:val="00E210B8"/>
    <w:rsid w:val="00E27F93"/>
    <w:rsid w:val="00E377ED"/>
    <w:rsid w:val="00E41928"/>
    <w:rsid w:val="00E53818"/>
    <w:rsid w:val="00E60AFD"/>
    <w:rsid w:val="00E95D2A"/>
    <w:rsid w:val="00E96789"/>
    <w:rsid w:val="00EA1EB5"/>
    <w:rsid w:val="00EB3056"/>
    <w:rsid w:val="00EC3449"/>
    <w:rsid w:val="00ED08FC"/>
    <w:rsid w:val="00EE1152"/>
    <w:rsid w:val="00F16426"/>
    <w:rsid w:val="00F237D4"/>
    <w:rsid w:val="00F64BF7"/>
    <w:rsid w:val="00F662FC"/>
    <w:rsid w:val="00F67957"/>
    <w:rsid w:val="00F842DC"/>
    <w:rsid w:val="00F9476C"/>
    <w:rsid w:val="00F97CCB"/>
    <w:rsid w:val="00FB56EE"/>
    <w:rsid w:val="00FB64E8"/>
    <w:rsid w:val="00FD017D"/>
    <w:rsid w:val="00FD0DDD"/>
    <w:rsid w:val="00FD7B7F"/>
    <w:rsid w:val="00FF31C3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958B95"/>
  <w14:defaultImageDpi w14:val="300"/>
  <w15:docId w15:val="{540661E4-7AA7-9547-B945-C7427BD5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link w:val="Titre1Car"/>
    <w:rsid w:val="00A22E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link w:val="Titre2Car"/>
    <w:rsid w:val="00A22E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link w:val="Titre3Car"/>
    <w:rsid w:val="00A22E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link w:val="Titre4Car"/>
    <w:rsid w:val="00A22E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link w:val="Titre5Car"/>
    <w:rsid w:val="00A22EAA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link w:val="Titre6Car"/>
    <w:rsid w:val="00A22E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F61F2"/>
    <w:pPr>
      <w:spacing w:after="200" w:line="276" w:lineRule="auto"/>
    </w:pPr>
    <w:rPr>
      <w:rFonts w:ascii="Calibri" w:eastAsia="Calibri" w:hAnsi="Calibri" w:cs="Calibri"/>
      <w:sz w:val="22"/>
      <w:szCs w:val="22"/>
      <w:lang w:eastAsia="fr-FR"/>
    </w:rPr>
  </w:style>
  <w:style w:type="character" w:customStyle="1" w:styleId="Titre1Car">
    <w:name w:val="Titre 1 Car"/>
    <w:basedOn w:val="Policepardfaut"/>
    <w:link w:val="Titre1"/>
    <w:rsid w:val="00A22EAA"/>
    <w:rPr>
      <w:rFonts w:ascii="Calibri" w:eastAsia="Calibri" w:hAnsi="Calibri" w:cs="Calibri"/>
      <w:b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A22EAA"/>
    <w:rPr>
      <w:rFonts w:ascii="Calibri" w:eastAsia="Calibri" w:hAnsi="Calibri" w:cs="Calibri"/>
      <w:b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A22EAA"/>
    <w:rPr>
      <w:rFonts w:ascii="Calibri" w:eastAsia="Calibri" w:hAnsi="Calibri" w:cs="Calibri"/>
      <w:b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A22EAA"/>
    <w:rPr>
      <w:rFonts w:ascii="Calibri" w:eastAsia="Calibri" w:hAnsi="Calibri" w:cs="Calibri"/>
      <w:b/>
      <w:lang w:eastAsia="fr-FR"/>
    </w:rPr>
  </w:style>
  <w:style w:type="character" w:customStyle="1" w:styleId="Titre5Car">
    <w:name w:val="Titre 5 Car"/>
    <w:basedOn w:val="Policepardfaut"/>
    <w:link w:val="Titre5"/>
    <w:rsid w:val="00A22EAA"/>
    <w:rPr>
      <w:rFonts w:ascii="Calibri" w:eastAsia="Calibri" w:hAnsi="Calibri" w:cs="Calibri"/>
      <w:b/>
      <w:sz w:val="22"/>
      <w:szCs w:val="22"/>
      <w:lang w:eastAsia="fr-FR"/>
    </w:rPr>
  </w:style>
  <w:style w:type="character" w:customStyle="1" w:styleId="Titre6Car">
    <w:name w:val="Titre 6 Car"/>
    <w:basedOn w:val="Policepardfaut"/>
    <w:link w:val="Titre6"/>
    <w:rsid w:val="00A22EAA"/>
    <w:rPr>
      <w:rFonts w:ascii="Calibri" w:eastAsia="Calibri" w:hAnsi="Calibri" w:cs="Calibri"/>
      <w:b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6823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6823AD"/>
  </w:style>
  <w:style w:type="paragraph" w:styleId="En-tte">
    <w:name w:val="header"/>
    <w:basedOn w:val="Normal"/>
    <w:link w:val="En-tteCar"/>
    <w:uiPriority w:val="99"/>
    <w:unhideWhenUsed/>
    <w:rsid w:val="001329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29D3"/>
  </w:style>
  <w:style w:type="paragraph" w:styleId="Pieddepage">
    <w:name w:val="footer"/>
    <w:basedOn w:val="Normal"/>
    <w:link w:val="PieddepageCar"/>
    <w:uiPriority w:val="99"/>
    <w:unhideWhenUsed/>
    <w:rsid w:val="001329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29D3"/>
  </w:style>
  <w:style w:type="paragraph" w:styleId="Paragraphedeliste">
    <w:name w:val="List Paragraph"/>
    <w:basedOn w:val="Normal"/>
    <w:uiPriority w:val="34"/>
    <w:qFormat/>
    <w:rsid w:val="001329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4B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BC1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59"/>
    <w:rsid w:val="00E60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1"/>
    <w:next w:val="Normal1"/>
    <w:link w:val="TitreCar"/>
    <w:rsid w:val="00A22EA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Car">
    <w:name w:val="Titre Car"/>
    <w:basedOn w:val="Policepardfaut"/>
    <w:link w:val="Titre"/>
    <w:rsid w:val="00A22EAA"/>
    <w:rPr>
      <w:rFonts w:ascii="Calibri" w:eastAsia="Calibri" w:hAnsi="Calibri" w:cs="Calibri"/>
      <w:b/>
      <w:sz w:val="72"/>
      <w:szCs w:val="72"/>
      <w:lang w:eastAsia="fr-FR"/>
    </w:rPr>
  </w:style>
  <w:style w:type="paragraph" w:styleId="Sous-titre">
    <w:name w:val="Subtitle"/>
    <w:basedOn w:val="Normal1"/>
    <w:next w:val="Normal1"/>
    <w:link w:val="Sous-titreCar"/>
    <w:rsid w:val="00A22E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A22EAA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22EAA"/>
  </w:style>
  <w:style w:type="paragraph" w:customStyle="1" w:styleId="Pa11">
    <w:name w:val="Pa11"/>
    <w:basedOn w:val="Normal"/>
    <w:next w:val="Normal"/>
    <w:uiPriority w:val="99"/>
    <w:rsid w:val="00A22EAA"/>
    <w:pPr>
      <w:autoSpaceDE w:val="0"/>
      <w:autoSpaceDN w:val="0"/>
      <w:adjustRightInd w:val="0"/>
      <w:spacing w:line="161" w:lineRule="atLeast"/>
    </w:pPr>
    <w:rPr>
      <w:rFonts w:ascii="DINPro-Bold" w:eastAsia="Calibri" w:hAnsi="DINPro-Bold" w:cs="Calibri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2EAA"/>
    <w:rPr>
      <w:rFonts w:ascii="Calibri" w:eastAsia="Calibri" w:hAnsi="Calibri" w:cs="Calibri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2EAA"/>
    <w:pPr>
      <w:spacing w:after="200"/>
    </w:pPr>
    <w:rPr>
      <w:rFonts w:ascii="Calibri" w:eastAsia="Calibri" w:hAnsi="Calibri" w:cs="Calibri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2EAA"/>
    <w:rPr>
      <w:rFonts w:ascii="Calibri" w:eastAsia="Calibri" w:hAnsi="Calibri" w:cs="Calibri"/>
      <w:b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2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0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MARTIN</dc:creator>
  <cp:lastModifiedBy>helene zajdela</cp:lastModifiedBy>
  <cp:revision>2</cp:revision>
  <cp:lastPrinted>2020-06-05T10:40:00Z</cp:lastPrinted>
  <dcterms:created xsi:type="dcterms:W3CDTF">2020-06-07T13:09:00Z</dcterms:created>
  <dcterms:modified xsi:type="dcterms:W3CDTF">2020-06-07T13:09:00Z</dcterms:modified>
</cp:coreProperties>
</file>